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widowControl/>
        <w:numPr>
          <w:ilvl w:val="0"/>
        </w:numPr>
        <w:bidi w:val="0"/>
        <w:spacing w:lineRule="atLeast" w:line="510" w:before="0" w:after="240"/>
        <w:ind w:left="0" w:right="0" w:hanging="0"/>
        <w:jc w:val="center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6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6"/>
        </w:rPr>
        <w:t xml:space="preserve">Архитектура решения </w:t>
      </w:r>
    </w:p>
    <w:p>
      <w:pPr>
        <w:pStyle w:val="Heading1"/>
        <w:widowControl/>
        <w:numPr>
          <w:ilvl w:val="0"/>
        </w:numPr>
        <w:bidi w:val="0"/>
        <w:spacing w:lineRule="atLeast" w:line="510" w:before="0" w:after="240"/>
        <w:ind w:left="0" w:right="0" w:hanging="0"/>
        <w:jc w:val="center"/>
        <w:rPr>
          <w:rFonts w:ascii="PT Astra Sans" w:hAnsi="PT Astra Sans"/>
          <w:b/>
          <w:i/>
          <w:i/>
          <w:iCs/>
          <w:caps w:val="false"/>
          <w:smallCaps w:val="false"/>
          <w:color w:val="0F1115"/>
          <w:spacing w:val="0"/>
          <w:sz w:val="36"/>
        </w:rPr>
      </w:pPr>
      <w:r>
        <w:rPr>
          <w:rFonts w:ascii="PT Astra Sans" w:hAnsi="PT Astra Sans"/>
          <w:b/>
          <w:i/>
          <w:iCs/>
          <w:caps w:val="false"/>
          <w:smallCaps w:val="false"/>
          <w:color w:val="0F1115"/>
          <w:spacing w:val="0"/>
          <w:sz w:val="36"/>
        </w:rPr>
        <w:t>АльтерОфис Специальный</w:t>
      </w:r>
    </w:p>
    <w:p>
      <w:pPr>
        <w:pStyle w:val="Heading1"/>
        <w:widowControl/>
        <w:bidi w:val="0"/>
        <w:spacing w:lineRule="atLeast" w:line="510" w:before="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6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  <w:t>1. Введение</w:t>
      </w:r>
    </w:p>
    <w:p>
      <w:pPr>
        <w:pStyle w:val="BodyText"/>
        <w:widowControl/>
        <w:bidi w:val="0"/>
        <w:spacing w:before="240" w:after="240"/>
        <w:ind w:left="0" w:right="0" w:hanging="0"/>
        <w:jc w:val="left"/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Решение "АльтерОфис Специальный" представляет собой комплексный офисный пакет для обработки текстовых документов, электронных таблиц, векторной графики и презентаций. Архитектура построена на модульной основе с четким разделением функциональности между компонентами.</w:t>
      </w:r>
    </w:p>
    <w:p>
      <w:pPr>
        <w:pStyle w:val="Heading2"/>
        <w:widowControl/>
        <w:numPr>
          <w:ilvl w:val="1"/>
        </w:numPr>
        <w:bidi w:val="0"/>
        <w:spacing w:lineRule="atLeast" w:line="48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  <w:t>2. Общая архитектура</w:t>
      </w:r>
    </w:p>
    <w:p>
      <w:pPr>
        <w:pStyle w:val="Heading2"/>
        <w:widowControl/>
        <w:numPr>
          <w:ilvl w:val="1"/>
        </w:numPr>
        <w:bidi w:val="0"/>
        <w:spacing w:lineRule="atLeast" w:line="48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 xml:space="preserve">2.1 Принципы архитектуры </w:t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  <w:t xml:space="preserve">Приложение разработано и функционирует по монолитной архитектуре, при этом включает: 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Модульность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Каждый функциональный компонент независим и взаимодействует через стандартизированные интерфейсы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Единая платформа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Все компоненты используют общее ядро и библиотеки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Расширяемость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Возможность добавления новых функций через плагины</w:t>
      </w:r>
    </w:p>
    <w:p>
      <w:pPr>
        <w:pStyle w:val="BodyText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Кросс-платформенность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Поддержка основных операционных систем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2.2 Компонентная модель</w:t>
      </w:r>
    </w:p>
    <w:p>
      <w:pPr>
        <w:pStyle w:val="BodyText"/>
        <w:bidi w:val="0"/>
        <w:spacing w:lineRule="atLeast" w:line="270" w:before="0" w:after="0"/>
        <w:ind w:left="120" w:right="0" w:hanging="0"/>
        <w:jc w:val="left"/>
        <w:rPr>
          <w:rFonts w:ascii="PT Astra Sans" w:hAnsi="PT Astra Sans"/>
          <w:color w:val="61666B"/>
          <w:sz w:val="18"/>
          <w:shd w:fill="FFFFFF" w:val="clear"/>
        </w:rPr>
      </w:pPr>
      <w:r>
        <w:rPr>
          <w:rFonts w:ascii="PT Astra Sans" w:hAnsi="PT Astra Sans"/>
          <w:color w:val="61666B"/>
          <w:sz w:val="18"/>
          <w:shd w:fill="FFFFFF" w:val="clear"/>
        </w:rPr>
      </w:r>
    </w:p>
    <w:p>
      <w:pPr>
        <w:pStyle w:val="Style10"/>
        <w:pBdr/>
        <w:bidi w:val="0"/>
        <w:spacing w:lineRule="atLeast" w:line="330" w:before="0" w:after="0"/>
        <w:ind w:left="0" w:right="0" w:hanging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>┌─────────────────────────────────────────┐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 xml:space="preserve">│                          </w:t>
      </w:r>
      <w:r>
        <w:rPr>
          <w:rFonts w:ascii="PT Astra Sans" w:hAnsi="PT Astra Sans"/>
          <w:b w:val="false"/>
          <w:i w:val="false"/>
          <w:caps w:val="false"/>
          <w:smallCaps w:val="false"/>
          <w:sz w:val="20"/>
        </w:rPr>
        <w:t>Пользовательский интерфейс                        │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>├─────────────────────────────────────────┤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 xml:space="preserve">│                        </w:t>
      </w:r>
      <w:r>
        <w:rPr>
          <w:rFonts w:ascii="PT Astra Sans" w:hAnsi="PT Astra Sans"/>
          <w:b w:val="false"/>
          <w:i w:val="false"/>
          <w:caps w:val="false"/>
          <w:smallCaps w:val="false"/>
          <w:sz w:val="20"/>
        </w:rPr>
        <w:t>Единая оболочка и менеджер документов      │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>├─────────────────────────────────────────┤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 xml:space="preserve">│        </w:t>
      </w:r>
      <w:r>
        <w:rPr>
          <w:rFonts w:ascii="PT Astra Sans" w:hAnsi="PT Astra Sans"/>
          <w:b w:val="false"/>
          <w:i w:val="false"/>
          <w:caps w:val="false"/>
          <w:smallCaps w:val="false"/>
          <w:sz w:val="20"/>
        </w:rPr>
        <w:t xml:space="preserve">АТекст   │    АТаблица │      АГраф  │    АКонцепт         │ 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>├─────────────────────────────────────────┤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 xml:space="preserve">│                       </w:t>
      </w:r>
      <w:r>
        <w:rPr>
          <w:rFonts w:ascii="PT Astra Sans" w:hAnsi="PT Astra Sans"/>
          <w:b w:val="false"/>
          <w:i w:val="false"/>
          <w:caps w:val="false"/>
          <w:smallCaps w:val="false"/>
          <w:sz w:val="20"/>
        </w:rPr>
        <w:t>Общее ядро и системные службы                     │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 xml:space="preserve">│  • </w:t>
      </w:r>
      <w:r>
        <w:rPr>
          <w:rFonts w:ascii="PT Astra Sans" w:hAnsi="PT Astra Sans"/>
          <w:b w:val="false"/>
          <w:i w:val="false"/>
          <w:caps w:val="false"/>
          <w:smallCaps w:val="false"/>
          <w:sz w:val="20"/>
        </w:rPr>
        <w:t>Движок рендеринга                                                               │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 xml:space="preserve">│  • </w:t>
      </w:r>
      <w:r>
        <w:rPr>
          <w:rFonts w:ascii="PT Astra Sans" w:hAnsi="PT Astra Sans"/>
          <w:b w:val="false"/>
          <w:i w:val="false"/>
          <w:caps w:val="false"/>
          <w:smallCaps w:val="false"/>
          <w:sz w:val="20"/>
        </w:rPr>
        <w:t xml:space="preserve">Менеджер памяти                                                                  │ 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 xml:space="preserve">│  • </w:t>
      </w:r>
      <w:r>
        <w:rPr>
          <w:rFonts w:ascii="PT Astra Sans" w:hAnsi="PT Astra Sans"/>
          <w:b w:val="false"/>
          <w:i w:val="false"/>
          <w:caps w:val="false"/>
          <w:smallCaps w:val="false"/>
          <w:sz w:val="20"/>
        </w:rPr>
        <w:t>Система событий                                                                  │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 xml:space="preserve">│  • </w:t>
      </w:r>
      <w:r>
        <w:rPr>
          <w:rFonts w:ascii="PT Astra Sans" w:hAnsi="PT Astra Sans"/>
          <w:b w:val="false"/>
          <w:i w:val="false"/>
          <w:caps w:val="false"/>
          <w:smallCaps w:val="false"/>
          <w:sz w:val="20"/>
        </w:rPr>
        <w:t>Файловые операции                                                              │</w:t>
      </w:r>
    </w:p>
    <w:p>
      <w:pPr>
        <w:pStyle w:val="Style10"/>
        <w:pBdr/>
        <w:bidi w:val="0"/>
        <w:spacing w:lineRule="atLeast" w:line="330" w:before="0" w:after="0"/>
        <w:jc w:val="left"/>
        <w:rPr>
          <w:rFonts w:ascii="PT Astra Sans" w:hAnsi="PT Astra Sans"/>
          <w:caps w:val="false"/>
          <w:smallCaps w:val="false"/>
        </w:rPr>
      </w:pPr>
      <w:r>
        <w:rPr>
          <w:rFonts w:ascii="PT Astra Sans" w:hAnsi="PT Astra Sans"/>
          <w:caps w:val="false"/>
          <w:smallCaps w:val="false"/>
        </w:rPr>
        <w:t>└─────────────────────────────────────────┘</w:t>
      </w:r>
    </w:p>
    <w:p>
      <w:pPr>
        <w:pStyle w:val="Heading2"/>
        <w:widowControl/>
        <w:numPr>
          <w:ilvl w:val="1"/>
        </w:numPr>
        <w:bidi w:val="0"/>
        <w:spacing w:lineRule="atLeast" w:line="48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  <w:t>3. Компоненты решения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3.1 АТекст (Текстовый процессор)</w:t>
      </w:r>
    </w:p>
    <w:p>
      <w:pPr>
        <w:pStyle w:val="BodyText"/>
        <w:widowControl/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Назначение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Создание и редактирование текстовых документов</w:t>
      </w:r>
    </w:p>
    <w:p>
      <w:pPr>
        <w:pStyle w:val="BodyText"/>
        <w:widowControl/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Архитектурные особенности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odyText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Документная модель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Древовидная структура с разделами, абзацами, таблицами</w:t>
      </w:r>
    </w:p>
    <w:p>
      <w:pPr>
        <w:pStyle w:val="BodyText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Система стилей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Иерархическая система форматирования</w:t>
      </w:r>
    </w:p>
    <w:p>
      <w:pPr>
        <w:pStyle w:val="BodyText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Рендеринг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Постраничный вывод с поддержкой WYSIWYG</w:t>
      </w:r>
    </w:p>
    <w:p>
      <w:pPr>
        <w:pStyle w:val="BodyText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12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Модули расширения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odyText"/>
        <w:widowControl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Проверка орфографии и грамматики</w:t>
      </w:r>
    </w:p>
    <w:p>
      <w:pPr>
        <w:pStyle w:val="BodyText"/>
        <w:widowControl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Слияние документов</w:t>
      </w:r>
    </w:p>
    <w:p>
      <w:pPr>
        <w:pStyle w:val="BodyText"/>
        <w:widowControl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Система ссылок и оглавлений</w:t>
      </w:r>
    </w:p>
    <w:p>
      <w:pPr>
        <w:pStyle w:val="BodyText"/>
        <w:widowControl/>
        <w:numPr>
          <w:ilvl w:val="1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</w:pP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Рецензирование и изменения</w:t>
      </w:r>
    </w:p>
    <w:p>
      <w:pPr>
        <w:pStyle w:val="BodyText"/>
        <w:widowControl/>
        <w:numPr>
          <w:ilvl w:val="0"/>
        </w:numPr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Ключевые подсистемы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odyText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Редакторское ядро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обработка текстовых операций</w:t>
      </w:r>
    </w:p>
    <w:p>
      <w:pPr>
        <w:pStyle w:val="BodyText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Менеджер макетов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управление страницами и разметкой</w:t>
      </w:r>
    </w:p>
    <w:p>
      <w:pPr>
        <w:pStyle w:val="BodyText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Экспорт/импорт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поддержка форматов (ODF, DOCX, RTF, PDF)</w:t>
      </w:r>
    </w:p>
    <w:p>
      <w:pPr>
        <w:pStyle w:val="BodyText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Система шаблонов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управление предопределенными форматами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3.2 АТаблица (Электронные таблицы)</w:t>
      </w:r>
    </w:p>
    <w:p>
      <w:pPr>
        <w:pStyle w:val="BodyText"/>
        <w:widowControl/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Назначение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Обработка табличных данных и вычислений</w:t>
      </w:r>
    </w:p>
    <w:p>
      <w:pPr>
        <w:pStyle w:val="BodyText"/>
        <w:widowControl/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Архитектурные особенности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odyText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Вычислительное ядро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Поддержка 500+ математических, статистических, финансовых функций</w:t>
      </w:r>
    </w:p>
    <w:p>
      <w:pPr>
        <w:pStyle w:val="BodyText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Модель данных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Трехмерные таблицы с поддержкой нескольких листов</w:t>
      </w:r>
    </w:p>
    <w:p>
      <w:pPr>
        <w:pStyle w:val="BodyText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Кеширование вычислений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Оптимизация пересчета формул</w:t>
      </w:r>
    </w:p>
    <w:p>
      <w:pPr>
        <w:pStyle w:val="BodyText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Графическая подсистема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Построение диаграмм и графиков</w:t>
      </w:r>
    </w:p>
    <w:p>
      <w:pPr>
        <w:pStyle w:val="BodyText"/>
        <w:widowControl/>
        <w:numPr>
          <w:ilvl w:val="0"/>
        </w:numPr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Ключевые подсистемы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odyText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Интерпретатор формул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парсинг и выполнение вычислений</w:t>
      </w:r>
    </w:p>
    <w:p>
      <w:pPr>
        <w:pStyle w:val="BodyText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Менеджер зависимостей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отслеживание связей между ячейками</w:t>
      </w:r>
    </w:p>
    <w:p>
      <w:pPr>
        <w:pStyle w:val="BodyText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Анализ данных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сводные таблицы, сценарии, поиск решений</w:t>
      </w:r>
    </w:p>
    <w:p>
      <w:pPr>
        <w:pStyle w:val="BodyText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Модуль диаграмм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визуализация данных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3.3 АГраф (Векторная графика)</w:t>
      </w:r>
    </w:p>
    <w:p>
      <w:pPr>
        <w:pStyle w:val="BodyText"/>
        <w:widowControl/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Назначение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Создание и редактирование векторных изображений</w:t>
      </w:r>
    </w:p>
    <w:p>
      <w:pPr>
        <w:pStyle w:val="BodyText"/>
        <w:widowControl/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Архитектурные особенности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odyText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Объектная модель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Иерархия графических примитивов</w:t>
      </w:r>
    </w:p>
    <w:p>
      <w:pPr>
        <w:pStyle w:val="BodyText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Система слоев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Разделение элементов по уровням</w:t>
      </w:r>
    </w:p>
    <w:p>
      <w:pPr>
        <w:pStyle w:val="BodyText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Точная геометрия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Математическое представление фигур</w:t>
      </w:r>
    </w:p>
    <w:p>
      <w:pPr>
        <w:pStyle w:val="BodyText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Рендеринг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Аппаратно-ускоренный вывод с поддержкой различных разрешений</w:t>
      </w:r>
    </w:p>
    <w:p>
      <w:pPr>
        <w:pStyle w:val="BodyText"/>
        <w:widowControl/>
        <w:numPr>
          <w:ilvl w:val="0"/>
        </w:numPr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Ключевые подсистемы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odyText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Геометрическое ядро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операции с векторными объектами</w:t>
      </w:r>
    </w:p>
    <w:p>
      <w:pPr>
        <w:pStyle w:val="BodyText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Менеджер ресурсов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управление цветами, градиентами, текстурами</w:t>
      </w:r>
    </w:p>
    <w:p>
      <w:pPr>
        <w:pStyle w:val="BodyText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Текстовые контуры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работа с текстом как с графическими объектами</w:t>
      </w:r>
    </w:p>
    <w:p>
      <w:pPr>
        <w:pStyle w:val="BodyText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Экспортные фильтры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поддержка SVG, EPS, PDF и других форматов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3.4 АКонцепт (Система презентаций)</w:t>
      </w:r>
    </w:p>
    <w:p>
      <w:pPr>
        <w:pStyle w:val="BodyText"/>
        <w:widowControl/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Назначение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Создание и демонстрация презентаций</w:t>
      </w:r>
    </w:p>
    <w:p>
      <w:pPr>
        <w:pStyle w:val="BodyText"/>
        <w:widowControl/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Архитектурные особенности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odyText"/>
        <w:widowControl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Временная шкала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Управление анимацией и переходами</w:t>
      </w:r>
    </w:p>
    <w:p>
      <w:pPr>
        <w:pStyle w:val="BodyText"/>
        <w:widowControl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Мультимедийная подсистема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Поддержка аудио, видео, анимации</w:t>
      </w:r>
    </w:p>
    <w:p>
      <w:pPr>
        <w:pStyle w:val="BodyText"/>
        <w:widowControl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Режимы отображения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Режим редактирования, сортировщика слайдов, демонстрации</w:t>
      </w:r>
    </w:p>
    <w:p>
      <w:pPr>
        <w:pStyle w:val="BodyText"/>
        <w:widowControl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Удаленная демонстрация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Возможность показа через сеть</w:t>
      </w:r>
    </w:p>
    <w:p>
      <w:pPr>
        <w:pStyle w:val="BodyText"/>
        <w:widowControl/>
        <w:numPr>
          <w:ilvl w:val="0"/>
        </w:numPr>
        <w:bidi w:val="0"/>
        <w:spacing w:before="240" w:after="24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Ключевые подсистемы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</w:t>
      </w:r>
    </w:p>
    <w:p>
      <w:pPr>
        <w:pStyle w:val="BodyText"/>
        <w:widowControl/>
        <w:numPr>
          <w:ilvl w:val="0"/>
          <w:numId w:val="10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Движок анимации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управление эффектами и переходами</w:t>
      </w:r>
    </w:p>
    <w:p>
      <w:pPr>
        <w:pStyle w:val="BodyText"/>
        <w:widowControl/>
        <w:numPr>
          <w:ilvl w:val="0"/>
          <w:numId w:val="10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Медиа-плеер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воспроизведение встроенных объектов</w:t>
      </w:r>
    </w:p>
    <w:p>
      <w:pPr>
        <w:pStyle w:val="BodyText"/>
        <w:widowControl/>
        <w:numPr>
          <w:ilvl w:val="0"/>
          <w:numId w:val="10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Система макетов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предопределенные схемы размещения</w:t>
      </w:r>
    </w:p>
    <w:p>
      <w:pPr>
        <w:pStyle w:val="BodyText"/>
        <w:widowControl/>
        <w:numPr>
          <w:ilvl w:val="0"/>
          <w:numId w:val="10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Экспорт в видео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 - преобразование презентации в видеоформаты</w:t>
      </w:r>
    </w:p>
    <w:p>
      <w:pPr>
        <w:pStyle w:val="Heading2"/>
        <w:widowControl/>
        <w:numPr>
          <w:ilvl w:val="1"/>
        </w:numPr>
        <w:bidi w:val="0"/>
        <w:spacing w:lineRule="atLeast" w:line="48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  <w:t>4. Общее ядро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4.1 Системные службы</w:t>
      </w:r>
    </w:p>
    <w:p>
      <w:pPr>
        <w:pStyle w:val="BodyText"/>
        <w:widowControl/>
        <w:numPr>
          <w:ilvl w:val="0"/>
          <w:numId w:val="11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Менеджер компонентов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Загрузка и регистрация модулей</w:t>
      </w:r>
    </w:p>
    <w:p>
      <w:pPr>
        <w:pStyle w:val="BodyText"/>
        <w:widowControl/>
        <w:numPr>
          <w:ilvl w:val="0"/>
          <w:numId w:val="11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Система событий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Глобальная шина событий для межмодульного взаимодействия</w:t>
      </w:r>
    </w:p>
    <w:p>
      <w:pPr>
        <w:pStyle w:val="BodyText"/>
        <w:widowControl/>
        <w:numPr>
          <w:ilvl w:val="0"/>
          <w:numId w:val="11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Кеширование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Многоуровневое кеширование документов и ресурсов</w:t>
      </w:r>
    </w:p>
    <w:p>
      <w:pPr>
        <w:pStyle w:val="BodyText"/>
        <w:widowControl/>
        <w:numPr>
          <w:ilvl w:val="0"/>
          <w:numId w:val="11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Международная поддержка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Unicode, локализация, RTL-языки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4.2 Подсистема ввода/вывода</w:t>
      </w:r>
    </w:p>
    <w:p>
      <w:pPr>
        <w:pStyle w:val="BodyText"/>
        <w:widowControl/>
        <w:numPr>
          <w:ilvl w:val="0"/>
          <w:numId w:val="12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Универсальный фильтр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Абстракция для работы с различными форматами</w:t>
      </w:r>
    </w:p>
    <w:p>
      <w:pPr>
        <w:pStyle w:val="BodyText"/>
        <w:widowControl/>
        <w:numPr>
          <w:ilvl w:val="0"/>
          <w:numId w:val="12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Система плагинов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Расширение поддерживаемых форматов</w:t>
      </w:r>
    </w:p>
    <w:p>
      <w:pPr>
        <w:pStyle w:val="BodyText"/>
        <w:widowControl/>
        <w:numPr>
          <w:ilvl w:val="0"/>
          <w:numId w:val="12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Криптографическая подсистема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Шифрование документов и цифровые подписи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4.3 Пользовательский интерфейс</w:t>
      </w:r>
    </w:p>
    <w:p>
      <w:pPr>
        <w:pStyle w:val="BodyText"/>
        <w:widowControl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Единый фреймворк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Кроссплатформенный тулкит</w:t>
      </w:r>
    </w:p>
    <w:p>
      <w:pPr>
        <w:pStyle w:val="BodyText"/>
        <w:widowControl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Система тем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Настраиваемое оформление интерфейса</w:t>
      </w:r>
    </w:p>
    <w:p>
      <w:pPr>
        <w:pStyle w:val="BodyText"/>
        <w:widowControl/>
        <w:numPr>
          <w:ilvl w:val="0"/>
          <w:numId w:val="13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Режимы доступности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Поддержка специальных возможностей</w:t>
      </w:r>
    </w:p>
    <w:p>
      <w:pPr>
        <w:pStyle w:val="Heading2"/>
        <w:widowControl/>
        <w:numPr>
          <w:ilvl w:val="1"/>
        </w:numPr>
        <w:bidi w:val="0"/>
        <w:spacing w:lineRule="atLeast" w:line="48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  <w:t>5. Межкомпонентное взаимодействие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5.1 Обмен данными</w:t>
      </w:r>
    </w:p>
    <w:p>
      <w:pPr>
        <w:pStyle w:val="BodyText"/>
        <w:widowControl/>
        <w:numPr>
          <w:ilvl w:val="0"/>
          <w:numId w:val="14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Внедрение объектов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OLE-подобная технология встраивания</w:t>
      </w:r>
    </w:p>
    <w:p>
      <w:pPr>
        <w:pStyle w:val="BodyText"/>
        <w:widowControl/>
        <w:numPr>
          <w:ilvl w:val="0"/>
          <w:numId w:val="14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Буфер обмена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Унифицированный механизм копирования/вставки</w:t>
      </w:r>
    </w:p>
    <w:p>
      <w:pPr>
        <w:pStyle w:val="BodyText"/>
        <w:widowControl/>
        <w:numPr>
          <w:ilvl w:val="0"/>
          <w:numId w:val="14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DDE-протокол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Динамический обмен данными между приложениями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5.2 Общие службы</w:t>
      </w:r>
    </w:p>
    <w:p>
      <w:pPr>
        <w:pStyle w:val="BodyText"/>
        <w:widowControl/>
        <w:numPr>
          <w:ilvl w:val="0"/>
          <w:numId w:val="15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Менеджер справочной системы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Единая система документации</w:t>
      </w:r>
    </w:p>
    <w:p>
      <w:pPr>
        <w:pStyle w:val="BodyText"/>
        <w:widowControl/>
        <w:numPr>
          <w:ilvl w:val="0"/>
          <w:numId w:val="15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Редактор макросов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Автоматизация с использованием общего языка скриптов</w:t>
      </w:r>
    </w:p>
    <w:p>
      <w:pPr>
        <w:pStyle w:val="BodyText"/>
        <w:widowControl/>
        <w:numPr>
          <w:ilvl w:val="0"/>
          <w:numId w:val="15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Система подсказок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Контекстно-зависимая помощь</w:t>
      </w:r>
    </w:p>
    <w:p>
      <w:pPr>
        <w:pStyle w:val="Heading2"/>
        <w:widowControl/>
        <w:numPr>
          <w:ilvl w:val="1"/>
        </w:numPr>
        <w:bidi w:val="0"/>
        <w:spacing w:lineRule="atLeast" w:line="48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  <w:t>6. Интеграционные возможности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6.1 Внешние API</w:t>
      </w:r>
    </w:p>
    <w:p>
      <w:pPr>
        <w:pStyle w:val="BodyText"/>
        <w:widowControl/>
        <w:numPr>
          <w:ilvl w:val="0"/>
          <w:numId w:val="16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COM-совместимость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Взаимодействие с Windows-приложениями</w:t>
      </w:r>
    </w:p>
    <w:p>
      <w:pPr>
        <w:pStyle w:val="BodyText"/>
        <w:widowControl/>
        <w:numPr>
          <w:ilvl w:val="0"/>
          <w:numId w:val="16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UNO-протокол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Сетевой протокол для удаленного управления</w:t>
      </w:r>
    </w:p>
    <w:p>
      <w:pPr>
        <w:pStyle w:val="BodyText"/>
        <w:widowControl/>
        <w:numPr>
          <w:ilvl w:val="0"/>
          <w:numId w:val="16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Скриптовые интерфейсы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Поддержка Python, JavaScript, BASIC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6.2 Расширения</w:t>
      </w:r>
    </w:p>
    <w:p>
      <w:pPr>
        <w:pStyle w:val="BodyText"/>
        <w:widowControl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Архитектура дополнений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Модульная система расширений</w:t>
      </w:r>
    </w:p>
    <w:p>
      <w:pPr>
        <w:pStyle w:val="BodyText"/>
        <w:widowControl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Репозиторий компонентов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Централизованное хранение дополнений</w:t>
      </w:r>
    </w:p>
    <w:p>
      <w:pPr>
        <w:pStyle w:val="BodyText"/>
        <w:widowControl/>
        <w:numPr>
          <w:ilvl w:val="0"/>
          <w:numId w:val="17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Менеджер обновлений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Автоматическое обновление компонентов</w:t>
      </w:r>
    </w:p>
    <w:p>
      <w:pPr>
        <w:pStyle w:val="Heading2"/>
        <w:widowControl/>
        <w:numPr>
          <w:ilvl w:val="1"/>
        </w:numPr>
        <w:bidi w:val="0"/>
        <w:spacing w:lineRule="atLeast" w:line="48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  <w:t>7. Технические требования и зависимость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7.1 Системные требования</w:t>
      </w:r>
    </w:p>
    <w:p>
      <w:pPr>
        <w:pStyle w:val="BodyText"/>
        <w:widowControl/>
        <w:numPr>
          <w:ilvl w:val="0"/>
          <w:numId w:val="18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Минимальные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Процессор 1 ГГц, 2 ГБ ОЗУ, 2 ГБ на диске</w:t>
      </w:r>
    </w:p>
    <w:p>
      <w:pPr>
        <w:pStyle w:val="BodyText"/>
        <w:widowControl/>
        <w:numPr>
          <w:ilvl w:val="0"/>
          <w:numId w:val="18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Рекомендуемые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Процессор 2+ ядер, 4+ ГБ ОЗУ, SSD-диск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7.2 Зависимости</w:t>
      </w:r>
    </w:p>
    <w:p>
      <w:pPr>
        <w:pStyle w:val="BodyText"/>
        <w:widowControl/>
        <w:numPr>
          <w:ilvl w:val="0"/>
          <w:numId w:val="19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Графическая подсистема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OpenGL 2.1+ или DirectX 9.0+</w:t>
      </w:r>
    </w:p>
    <w:p>
      <w:pPr>
        <w:pStyle w:val="BodyText"/>
        <w:widowControl/>
        <w:numPr>
          <w:ilvl w:val="0"/>
          <w:numId w:val="19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Библиотеки времени выполнения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Стандартные системные библиотеки</w:t>
      </w:r>
    </w:p>
    <w:p>
      <w:pPr>
        <w:pStyle w:val="BodyText"/>
        <w:widowControl/>
        <w:numPr>
          <w:ilvl w:val="0"/>
          <w:numId w:val="19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Дополнительные компоненты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Java Runtime (для расширенных функций)</w:t>
      </w:r>
    </w:p>
    <w:p>
      <w:pPr>
        <w:pStyle w:val="Heading2"/>
        <w:widowControl/>
        <w:numPr>
          <w:ilvl w:val="1"/>
        </w:numPr>
        <w:bidi w:val="0"/>
        <w:spacing w:lineRule="atLeast" w:line="48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3"/>
        </w:rPr>
        <w:t>8. Безопасность и надежность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8.1 Защита данных</w:t>
      </w:r>
    </w:p>
    <w:p>
      <w:pPr>
        <w:pStyle w:val="BodyText"/>
        <w:widowControl/>
        <w:numPr>
          <w:ilvl w:val="0"/>
          <w:numId w:val="20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Изоляция документов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Запуск в защищенной среде</w:t>
      </w:r>
    </w:p>
    <w:p>
      <w:pPr>
        <w:pStyle w:val="BodyText"/>
        <w:widowControl/>
        <w:numPr>
          <w:ilvl w:val="0"/>
          <w:numId w:val="20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Анализ угроз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Проверка входящих файлов на вредоносный код</w:t>
      </w:r>
    </w:p>
    <w:p>
      <w:pPr>
        <w:pStyle w:val="BodyText"/>
        <w:widowControl/>
        <w:numPr>
          <w:ilvl w:val="0"/>
          <w:numId w:val="20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Журналирование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Детальное логирование операций</w:t>
      </w:r>
    </w:p>
    <w:p>
      <w:pPr>
        <w:pStyle w:val="Heading3"/>
        <w:widowControl/>
        <w:numPr>
          <w:ilvl w:val="2"/>
        </w:numPr>
        <w:bidi w:val="0"/>
        <w:spacing w:lineRule="atLeast" w:line="450" w:before="480" w:after="240"/>
        <w:ind w:left="0" w:right="0" w:hanging="0"/>
        <w:jc w:val="left"/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</w:pPr>
      <w:r>
        <w:rPr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30"/>
        </w:rPr>
        <w:t>8.2 Отказоустойчивость</w:t>
      </w:r>
    </w:p>
    <w:p>
      <w:pPr>
        <w:pStyle w:val="BodyText"/>
        <w:widowControl/>
        <w:numPr>
          <w:ilvl w:val="0"/>
          <w:numId w:val="21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Автовосстановление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Сохранение сеанса при сбоях</w:t>
      </w:r>
    </w:p>
    <w:p>
      <w:pPr>
        <w:pStyle w:val="BodyText"/>
        <w:widowControl/>
        <w:numPr>
          <w:ilvl w:val="0"/>
          <w:numId w:val="21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Резервное копирование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Автоматическое создание резервных копий</w:t>
      </w:r>
    </w:p>
    <w:p>
      <w:pPr>
        <w:pStyle w:val="BodyText"/>
        <w:widowControl/>
        <w:numPr>
          <w:ilvl w:val="0"/>
          <w:numId w:val="21"/>
        </w:numPr>
        <w:pBdr/>
        <w:tabs>
          <w:tab w:val="clear" w:pos="709"/>
          <w:tab w:val="left" w:pos="0" w:leader="none"/>
        </w:tabs>
        <w:bidi w:val="0"/>
        <w:spacing w:before="0" w:after="0"/>
        <w:ind w:left="0" w:right="0" w:hanging="0"/>
        <w:jc w:val="left"/>
        <w:rPr/>
      </w:pPr>
      <w:r>
        <w:rPr>
          <w:rStyle w:val="Strong"/>
          <w:rFonts w:ascii="PT Astra Sans" w:hAnsi="PT Astra Sans"/>
          <w:b/>
          <w:i w:val="false"/>
          <w:caps w:val="false"/>
          <w:smallCaps w:val="false"/>
          <w:color w:val="0F1115"/>
          <w:spacing w:val="0"/>
          <w:sz w:val="24"/>
        </w:rPr>
        <w:t>Диагностика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F1115"/>
          <w:spacing w:val="0"/>
          <w:sz w:val="24"/>
        </w:rPr>
        <w:t>: Встроенные средства диагностики проблем</w:t>
      </w:r>
    </w:p>
    <w:p>
      <w:pPr>
        <w:pStyle w:val="Normal"/>
        <w:bidi w:val="0"/>
        <w:jc w:val="left"/>
        <w:rPr>
          <w:rFonts w:ascii="PT Astra Sans" w:hAnsi="PT Astra Sans"/>
        </w:rPr>
      </w:pPr>
      <w:r>
        <w:rPr>
          <w:rFonts w:ascii="PT Astra Sans" w:hAnsi="PT Astra San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PT Astra Sans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5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9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1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rlito" w:hAnsi="Carlito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Carlito" w:hAnsi="Carlito" w:eastAsia="Noto Serif CJK SC" w:cs="Lohit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8"/>
    <w:next w:val="BodyText"/>
    <w:qFormat/>
    <w:pPr>
      <w:spacing w:before="240" w:after="120"/>
      <w:outlineLvl w:val="0"/>
    </w:pPr>
    <w:rPr>
      <w:rFonts w:ascii="Carlito" w:hAnsi="Carlito" w:eastAsia="Noto Serif CJK SC" w:cs="Lohit Devanagari"/>
      <w:b/>
      <w:bCs/>
      <w:sz w:val="48"/>
      <w:szCs w:val="48"/>
    </w:rPr>
  </w:style>
  <w:style w:type="paragraph" w:styleId="Heading2">
    <w:name w:val="Heading 2"/>
    <w:basedOn w:val="Style8"/>
    <w:next w:val="BodyText"/>
    <w:qFormat/>
    <w:pPr>
      <w:spacing w:before="113" w:after="57"/>
      <w:outlineLvl w:val="1"/>
    </w:pPr>
    <w:rPr>
      <w:rFonts w:ascii="Carlito" w:hAnsi="Carlito" w:eastAsia="Noto Serif CJK SC" w:cs="Lohit Devanagari"/>
      <w:b/>
      <w:bCs/>
      <w:sz w:val="36"/>
      <w:szCs w:val="36"/>
    </w:rPr>
  </w:style>
  <w:style w:type="paragraph" w:styleId="Heading3">
    <w:name w:val="Heading 3"/>
    <w:basedOn w:val="Style8"/>
    <w:next w:val="BodyText"/>
    <w:qFormat/>
    <w:pPr>
      <w:spacing w:before="140" w:after="120"/>
      <w:outlineLvl w:val="2"/>
    </w:pPr>
    <w:rPr>
      <w:rFonts w:ascii="Carlito" w:hAnsi="Carlito" w:eastAsia="Noto Serif CJK SC" w:cs="Lohit Devanagari"/>
      <w:b/>
      <w:bCs/>
      <w:sz w:val="28"/>
      <w:szCs w:val="28"/>
    </w:rPr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Style7">
    <w:name w:val="Символ нумерации"/>
    <w:qFormat/>
    <w:rPr/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Lohit Devanagari"/>
    </w:rPr>
  </w:style>
  <w:style w:type="paragraph" w:styleId="Style10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AlterOffice/2025.3.1.0$Linux_X86_64 LibreOffice_project/431cd1b79110582f53535c95ed0a2449aadc8bf9</Application>
  <AppVersion>15.0000</AppVersion>
  <Pages>6</Pages>
  <Words>736</Words>
  <Characters>5417</Characters>
  <CharactersWithSpaces>6362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2026-01-30T11:46:01Z</dcterms:created>
  <dc:creator>admin</dc:creator>
  <dc:description/>
  <dc:language>ru-RU</dc:language>
  <cp:lastModifiedBy>admin</cp:lastModifiedBy>
  <dcterms:modified xsi:type="dcterms:W3CDTF">2026-01-30T12:00:14Z</dcterms:modified>
  <cp:revision>2</cp:revision>
  <dc:subject/>
  <dc:title/>
</cp:coreProperties>
</file>